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B2" w:rsidRPr="00284C3A" w:rsidRDefault="00461CB2" w:rsidP="00461CB2">
      <w:pPr>
        <w:spacing w:after="0" w:line="312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ТЕМА: «</w:t>
      </w:r>
      <w:r w:rsidRPr="00284C3A">
        <w:rPr>
          <w:rFonts w:ascii="Times New Roman" w:hAnsi="Times New Roman"/>
          <w:b/>
          <w:sz w:val="26"/>
          <w:szCs w:val="26"/>
        </w:rPr>
        <w:t>Защита трудовых прав работ</w:t>
      </w:r>
      <w:r>
        <w:rPr>
          <w:rFonts w:ascii="Times New Roman" w:hAnsi="Times New Roman"/>
          <w:b/>
          <w:sz w:val="26"/>
          <w:szCs w:val="26"/>
        </w:rPr>
        <w:t>ников профессиональными союзами»</w:t>
      </w:r>
    </w:p>
    <w:p w:rsidR="00461CB2" w:rsidRPr="00284C3A" w:rsidRDefault="00461CB2" w:rsidP="00461CB2">
      <w:pPr>
        <w:pStyle w:val="a3"/>
        <w:spacing w:line="312" w:lineRule="auto"/>
        <w:ind w:firstLine="709"/>
        <w:jc w:val="center"/>
        <w:rPr>
          <w:szCs w:val="26"/>
        </w:rPr>
      </w:pPr>
    </w:p>
    <w:p w:rsidR="00461CB2" w:rsidRPr="00284C3A" w:rsidRDefault="00461CB2" w:rsidP="00461CB2">
      <w:pPr>
        <w:spacing w:after="0" w:line="312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84C3A">
        <w:rPr>
          <w:rFonts w:ascii="Times New Roman" w:hAnsi="Times New Roman"/>
          <w:sz w:val="26"/>
          <w:szCs w:val="26"/>
        </w:rPr>
        <w:t>Примерный план.</w:t>
      </w:r>
    </w:p>
    <w:p w:rsidR="00461CB2" w:rsidRPr="00284C3A" w:rsidRDefault="00461CB2" w:rsidP="00461CB2">
      <w:pPr>
        <w:pStyle w:val="a3"/>
        <w:spacing w:line="312" w:lineRule="auto"/>
        <w:ind w:firstLine="709"/>
        <w:rPr>
          <w:szCs w:val="26"/>
        </w:rPr>
      </w:pPr>
      <w:r w:rsidRPr="00284C3A">
        <w:rPr>
          <w:szCs w:val="26"/>
        </w:rPr>
        <w:t>Введение.</w:t>
      </w:r>
    </w:p>
    <w:p w:rsidR="00461CB2" w:rsidRPr="00284C3A" w:rsidRDefault="00461CB2" w:rsidP="00461CB2">
      <w:pPr>
        <w:pStyle w:val="a3"/>
        <w:spacing w:line="312" w:lineRule="auto"/>
        <w:ind w:firstLine="709"/>
        <w:rPr>
          <w:szCs w:val="26"/>
        </w:rPr>
      </w:pPr>
      <w:r w:rsidRPr="00284C3A">
        <w:rPr>
          <w:szCs w:val="26"/>
        </w:rPr>
        <w:t>1.</w:t>
      </w:r>
      <w:r>
        <w:rPr>
          <w:szCs w:val="26"/>
        </w:rPr>
        <w:t xml:space="preserve"> </w:t>
      </w:r>
      <w:r w:rsidRPr="00284C3A">
        <w:rPr>
          <w:szCs w:val="26"/>
        </w:rPr>
        <w:t>Отношения социального партнерства - одна из основных правовых форм представительства и защита интересов работников профессиональными союзами. Система и формы социального партнерства.</w:t>
      </w: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4C3A">
        <w:rPr>
          <w:rFonts w:ascii="Times New Roman" w:hAnsi="Times New Roman"/>
          <w:sz w:val="26"/>
          <w:szCs w:val="26"/>
        </w:rPr>
        <w:t>2. Порядок учета мнения выборного профсоюзного органа при принятии локальных нормативных актов и при расторжении трудового договора по инициативе работодателя.</w:t>
      </w: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4C3A">
        <w:rPr>
          <w:rFonts w:ascii="Times New Roman" w:hAnsi="Times New Roman"/>
          <w:sz w:val="26"/>
          <w:szCs w:val="26"/>
        </w:rPr>
        <w:t xml:space="preserve">3. Право профессиональных союзов на осуществление </w:t>
      </w:r>
      <w:proofErr w:type="gramStart"/>
      <w:r w:rsidRPr="00284C3A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284C3A">
        <w:rPr>
          <w:rFonts w:ascii="Times New Roman" w:hAnsi="Times New Roman"/>
          <w:sz w:val="26"/>
          <w:szCs w:val="26"/>
        </w:rPr>
        <w:t xml:space="preserve"> соблюдением трудового законодательства и иных нормативных правовых актов, содержащих нормы трудового права.</w:t>
      </w: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4C3A">
        <w:rPr>
          <w:rFonts w:ascii="Times New Roman" w:hAnsi="Times New Roman"/>
          <w:sz w:val="26"/>
          <w:szCs w:val="26"/>
        </w:rPr>
        <w:t>4. Гарантии трудовых прав профсоюзов и выборных профсоюзных работников.</w:t>
      </w: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4C3A">
        <w:rPr>
          <w:rFonts w:ascii="Times New Roman" w:hAnsi="Times New Roman"/>
          <w:sz w:val="26"/>
          <w:szCs w:val="26"/>
        </w:rPr>
        <w:t>5. Полномочия профессиональных союзов по рассмотрению индивидуальных и коллективных трудовых споров.</w:t>
      </w: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4C3A">
        <w:rPr>
          <w:rFonts w:ascii="Times New Roman" w:hAnsi="Times New Roman"/>
          <w:sz w:val="26"/>
          <w:szCs w:val="26"/>
        </w:rPr>
        <w:t>Заключение</w:t>
      </w: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84C3A">
        <w:rPr>
          <w:rFonts w:ascii="Times New Roman" w:hAnsi="Times New Roman"/>
          <w:b/>
          <w:sz w:val="26"/>
          <w:szCs w:val="26"/>
        </w:rPr>
        <w:t>Методические рекомендации.</w:t>
      </w: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84C3A">
        <w:rPr>
          <w:rFonts w:ascii="Times New Roman" w:hAnsi="Times New Roman"/>
          <w:sz w:val="26"/>
          <w:szCs w:val="26"/>
        </w:rPr>
        <w:t>Во введении на основании международных правовых норм и действующего российского законодательства ст. 30 Конституции Р</w:t>
      </w:r>
      <w:r>
        <w:rPr>
          <w:rFonts w:ascii="Times New Roman" w:hAnsi="Times New Roman"/>
          <w:sz w:val="26"/>
          <w:szCs w:val="26"/>
        </w:rPr>
        <w:t>оссийской Федерации, федерального закона</w:t>
      </w:r>
      <w:r w:rsidRPr="00284C3A">
        <w:rPr>
          <w:rFonts w:ascii="Times New Roman" w:hAnsi="Times New Roman"/>
          <w:sz w:val="26"/>
          <w:szCs w:val="26"/>
        </w:rPr>
        <w:t xml:space="preserve"> «О правах профсоюзов и гара</w:t>
      </w:r>
      <w:r>
        <w:rPr>
          <w:rFonts w:ascii="Times New Roman" w:hAnsi="Times New Roman"/>
          <w:sz w:val="26"/>
          <w:szCs w:val="26"/>
        </w:rPr>
        <w:t>нтиях их деятельности»</w:t>
      </w:r>
      <w:r w:rsidRPr="00284C3A">
        <w:rPr>
          <w:rFonts w:ascii="Times New Roman" w:hAnsi="Times New Roman"/>
          <w:sz w:val="26"/>
          <w:szCs w:val="26"/>
        </w:rPr>
        <w:t>, гл. 3-5,</w:t>
      </w:r>
      <w:r>
        <w:rPr>
          <w:rFonts w:ascii="Times New Roman" w:hAnsi="Times New Roman"/>
          <w:sz w:val="26"/>
          <w:szCs w:val="26"/>
        </w:rPr>
        <w:t xml:space="preserve"> 8 </w:t>
      </w:r>
      <w:r w:rsidRPr="00284C3A">
        <w:rPr>
          <w:rFonts w:ascii="Times New Roman" w:hAnsi="Times New Roman"/>
          <w:sz w:val="26"/>
          <w:szCs w:val="26"/>
        </w:rPr>
        <w:t>Трудового кодекса РФ следует раскрыть основы правового статуса профессиональных союзов на представительство и защиту трудовых прав и интересов работников в самом общем виде.</w:t>
      </w:r>
      <w:proofErr w:type="gramEnd"/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4C3A">
        <w:rPr>
          <w:rFonts w:ascii="Times New Roman" w:hAnsi="Times New Roman"/>
          <w:sz w:val="26"/>
          <w:szCs w:val="26"/>
        </w:rPr>
        <w:t>При освещении первого вопроса нужно отразить представительство интересов работников при принятии нормативных актов и регулировании отношений в сфере трудового права с учетом правовых понятий социального партнерства, его основных принципов, системы, форм социального партнерства и форм участия работников в управлении орган</w:t>
      </w:r>
      <w:r>
        <w:rPr>
          <w:rFonts w:ascii="Times New Roman" w:hAnsi="Times New Roman"/>
          <w:sz w:val="26"/>
          <w:szCs w:val="26"/>
        </w:rPr>
        <w:t>изацией.</w:t>
      </w: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84C3A">
        <w:rPr>
          <w:rFonts w:ascii="Times New Roman" w:hAnsi="Times New Roman"/>
          <w:sz w:val="26"/>
          <w:szCs w:val="26"/>
        </w:rPr>
        <w:t xml:space="preserve">При освещении второго вопроса нужно раскрыть порядок учета мнения выборного профсоюзного органа, представляющего интересы работников при принятии локальных нормативных актов, содержащих нормы трудового права (ст. </w:t>
      </w:r>
      <w:r>
        <w:rPr>
          <w:rFonts w:ascii="Times New Roman" w:hAnsi="Times New Roman"/>
          <w:sz w:val="26"/>
          <w:szCs w:val="26"/>
        </w:rPr>
        <w:t xml:space="preserve">ст. </w:t>
      </w:r>
      <w:r w:rsidRPr="00284C3A">
        <w:rPr>
          <w:rFonts w:ascii="Times New Roman" w:hAnsi="Times New Roman"/>
          <w:sz w:val="26"/>
          <w:szCs w:val="26"/>
        </w:rPr>
        <w:t>371,</w:t>
      </w:r>
      <w:r>
        <w:rPr>
          <w:rFonts w:ascii="Times New Roman" w:hAnsi="Times New Roman"/>
          <w:sz w:val="26"/>
          <w:szCs w:val="26"/>
        </w:rPr>
        <w:t xml:space="preserve"> </w:t>
      </w:r>
      <w:r w:rsidRPr="00284C3A">
        <w:rPr>
          <w:rFonts w:ascii="Times New Roman" w:hAnsi="Times New Roman"/>
          <w:sz w:val="26"/>
          <w:szCs w:val="26"/>
        </w:rPr>
        <w:t xml:space="preserve">372 Трудового Кодекса РФ) и при расторжении трудового  договора по инициативе работодателя (ст. </w:t>
      </w:r>
      <w:r>
        <w:rPr>
          <w:rFonts w:ascii="Times New Roman" w:hAnsi="Times New Roman"/>
          <w:sz w:val="26"/>
          <w:szCs w:val="26"/>
        </w:rPr>
        <w:t>ст.</w:t>
      </w:r>
      <w:r w:rsidRPr="00284C3A">
        <w:rPr>
          <w:rFonts w:ascii="Times New Roman" w:hAnsi="Times New Roman"/>
          <w:sz w:val="26"/>
          <w:szCs w:val="26"/>
        </w:rPr>
        <w:t>81,</w:t>
      </w:r>
      <w:r>
        <w:rPr>
          <w:rFonts w:ascii="Times New Roman" w:hAnsi="Times New Roman"/>
          <w:sz w:val="26"/>
          <w:szCs w:val="26"/>
        </w:rPr>
        <w:t xml:space="preserve"> </w:t>
      </w:r>
      <w:r w:rsidRPr="00284C3A">
        <w:rPr>
          <w:rFonts w:ascii="Times New Roman" w:hAnsi="Times New Roman"/>
          <w:sz w:val="26"/>
          <w:szCs w:val="26"/>
        </w:rPr>
        <w:t>82, 373 Трудового Кодекса РФ).</w:t>
      </w:r>
      <w:proofErr w:type="gramEnd"/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4C3A">
        <w:rPr>
          <w:rFonts w:ascii="Times New Roman" w:hAnsi="Times New Roman"/>
          <w:sz w:val="26"/>
          <w:szCs w:val="26"/>
        </w:rPr>
        <w:lastRenderedPageBreak/>
        <w:t xml:space="preserve">Третий вопрос предполагает изучение и освещение прав профессиональных союзов на осуществление </w:t>
      </w:r>
      <w:proofErr w:type="gramStart"/>
      <w:r w:rsidRPr="00284C3A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284C3A">
        <w:rPr>
          <w:rFonts w:ascii="Times New Roman" w:hAnsi="Times New Roman"/>
          <w:sz w:val="26"/>
          <w:szCs w:val="26"/>
        </w:rPr>
        <w:t xml:space="preserve"> соблюдением трудового законодательства, закреплен</w:t>
      </w:r>
      <w:r>
        <w:rPr>
          <w:rFonts w:ascii="Times New Roman" w:hAnsi="Times New Roman"/>
          <w:sz w:val="26"/>
          <w:szCs w:val="26"/>
        </w:rPr>
        <w:t>ных ст.370 Трудового Кодекса РФ</w:t>
      </w:r>
      <w:r w:rsidRPr="00284C3A">
        <w:rPr>
          <w:rFonts w:ascii="Times New Roman" w:hAnsi="Times New Roman"/>
          <w:sz w:val="26"/>
          <w:szCs w:val="26"/>
        </w:rPr>
        <w:t>. При этом следует учитывать Примерное положение о профсоюзной правов</w:t>
      </w:r>
      <w:r>
        <w:rPr>
          <w:rFonts w:ascii="Times New Roman" w:hAnsi="Times New Roman"/>
          <w:sz w:val="26"/>
          <w:szCs w:val="26"/>
        </w:rPr>
        <w:t>ой инспекции труда, утвержденное</w:t>
      </w:r>
      <w:r w:rsidRPr="00284C3A">
        <w:rPr>
          <w:rFonts w:ascii="Times New Roman" w:hAnsi="Times New Roman"/>
          <w:sz w:val="26"/>
          <w:szCs w:val="26"/>
        </w:rPr>
        <w:t xml:space="preserve"> постановлением Исполнительного к</w:t>
      </w:r>
      <w:r>
        <w:rPr>
          <w:rFonts w:ascii="Times New Roman" w:hAnsi="Times New Roman"/>
          <w:sz w:val="26"/>
          <w:szCs w:val="26"/>
        </w:rPr>
        <w:t xml:space="preserve">омитета </w:t>
      </w:r>
      <w:r w:rsidRPr="00284C3A">
        <w:rPr>
          <w:rFonts w:ascii="Times New Roman" w:hAnsi="Times New Roman"/>
          <w:sz w:val="26"/>
          <w:szCs w:val="26"/>
        </w:rPr>
        <w:t xml:space="preserve">ФНПР  от 30 мая 1996 г. и Положение о технической инспекции труда, утвержденное постановлением </w:t>
      </w:r>
      <w:r>
        <w:rPr>
          <w:rFonts w:ascii="Times New Roman" w:hAnsi="Times New Roman"/>
          <w:sz w:val="26"/>
          <w:szCs w:val="26"/>
        </w:rPr>
        <w:t xml:space="preserve">Исполнительного комитета </w:t>
      </w:r>
      <w:r w:rsidRPr="00284C3A">
        <w:rPr>
          <w:rFonts w:ascii="Times New Roman" w:hAnsi="Times New Roman"/>
          <w:sz w:val="26"/>
          <w:szCs w:val="26"/>
        </w:rPr>
        <w:t>ФНПР  от  22 ноября 2000 г.</w:t>
      </w: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4C3A">
        <w:rPr>
          <w:rFonts w:ascii="Times New Roman" w:hAnsi="Times New Roman"/>
          <w:sz w:val="26"/>
          <w:szCs w:val="26"/>
        </w:rPr>
        <w:t xml:space="preserve">При освещении четвертого вопроса следует дать общее понятие гарантий, закрепленных в ст. </w:t>
      </w:r>
      <w:r>
        <w:rPr>
          <w:rFonts w:ascii="Times New Roman" w:hAnsi="Times New Roman"/>
          <w:sz w:val="26"/>
          <w:szCs w:val="26"/>
        </w:rPr>
        <w:t xml:space="preserve">ст. </w:t>
      </w:r>
      <w:r w:rsidRPr="00284C3A">
        <w:rPr>
          <w:rFonts w:ascii="Times New Roman" w:hAnsi="Times New Roman"/>
          <w:sz w:val="26"/>
          <w:szCs w:val="26"/>
        </w:rPr>
        <w:t>373,</w:t>
      </w:r>
      <w:r>
        <w:rPr>
          <w:rFonts w:ascii="Times New Roman" w:hAnsi="Times New Roman"/>
          <w:sz w:val="26"/>
          <w:szCs w:val="26"/>
        </w:rPr>
        <w:t xml:space="preserve"> </w:t>
      </w:r>
      <w:r w:rsidRPr="00284C3A">
        <w:rPr>
          <w:rFonts w:ascii="Times New Roman" w:hAnsi="Times New Roman"/>
          <w:sz w:val="26"/>
          <w:szCs w:val="26"/>
        </w:rPr>
        <w:t>375-378,</w:t>
      </w:r>
      <w:r>
        <w:rPr>
          <w:rFonts w:ascii="Times New Roman" w:hAnsi="Times New Roman"/>
          <w:sz w:val="26"/>
          <w:szCs w:val="26"/>
        </w:rPr>
        <w:t xml:space="preserve"> </w:t>
      </w:r>
      <w:r w:rsidRPr="00284C3A">
        <w:rPr>
          <w:rFonts w:ascii="Times New Roman" w:hAnsi="Times New Roman"/>
          <w:sz w:val="26"/>
          <w:szCs w:val="26"/>
        </w:rPr>
        <w:t>195,</w:t>
      </w:r>
      <w:r>
        <w:rPr>
          <w:rFonts w:ascii="Times New Roman" w:hAnsi="Times New Roman"/>
          <w:sz w:val="26"/>
          <w:szCs w:val="26"/>
        </w:rPr>
        <w:t xml:space="preserve"> </w:t>
      </w:r>
      <w:r w:rsidRPr="00284C3A">
        <w:rPr>
          <w:rFonts w:ascii="Times New Roman" w:hAnsi="Times New Roman"/>
          <w:sz w:val="26"/>
          <w:szCs w:val="26"/>
        </w:rPr>
        <w:t>419 Трудов</w:t>
      </w:r>
      <w:r>
        <w:rPr>
          <w:rFonts w:ascii="Times New Roman" w:hAnsi="Times New Roman"/>
          <w:sz w:val="26"/>
          <w:szCs w:val="26"/>
        </w:rPr>
        <w:t>ого Кодекса РФ</w:t>
      </w:r>
      <w:r w:rsidRPr="00284C3A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284C3A">
        <w:rPr>
          <w:rFonts w:ascii="Times New Roman" w:hAnsi="Times New Roman"/>
          <w:sz w:val="26"/>
          <w:szCs w:val="26"/>
        </w:rPr>
        <w:t>Применительно к ст.374 Трудового Кодекса следует учитывать постановление Конституционного Суда Российской Федерации от 24.01.2002</w:t>
      </w:r>
      <w:r>
        <w:rPr>
          <w:rFonts w:ascii="Times New Roman" w:hAnsi="Times New Roman"/>
          <w:sz w:val="26"/>
          <w:szCs w:val="26"/>
        </w:rPr>
        <w:t xml:space="preserve"> </w:t>
      </w:r>
      <w:r w:rsidRPr="00284C3A">
        <w:rPr>
          <w:rFonts w:ascii="Times New Roman" w:hAnsi="Times New Roman"/>
          <w:sz w:val="26"/>
          <w:szCs w:val="26"/>
        </w:rPr>
        <w:t>г. №3-П по делу о проверке конституционности положений части второй статьи 170 и части второй ст.235 КЗоТ РФ и пункта третьего статьи 25 Федерального закона «О профессиональных союзах, их правах и гарантиях деятельности» в связи с запросами Зерноградского суда Ростовской области и Центрального районного</w:t>
      </w:r>
      <w:proofErr w:type="gramEnd"/>
      <w:r w:rsidRPr="00284C3A">
        <w:rPr>
          <w:rFonts w:ascii="Times New Roman" w:hAnsi="Times New Roman"/>
          <w:sz w:val="26"/>
          <w:szCs w:val="26"/>
        </w:rPr>
        <w:t xml:space="preserve"> суда города Кемерово («Бюллетень Минтруда РФ». 2002г., №4). </w:t>
      </w:r>
    </w:p>
    <w:p w:rsidR="00461CB2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4C3A">
        <w:rPr>
          <w:rFonts w:ascii="Times New Roman" w:hAnsi="Times New Roman"/>
          <w:sz w:val="26"/>
          <w:szCs w:val="26"/>
        </w:rPr>
        <w:t>В пятом вопросе с учетом учебного материала и глав 60-61 Трудового Кодекса РФ нужно катко раскрыть полномочия профессиональных союзов в рассмотрении индивидуальных и коллективных трудовых споров.</w:t>
      </w:r>
    </w:p>
    <w:p w:rsidR="00461CB2" w:rsidRPr="00461CB2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1CB2">
        <w:rPr>
          <w:rFonts w:ascii="Times New Roman" w:hAnsi="Times New Roman"/>
          <w:sz w:val="26"/>
          <w:szCs w:val="26"/>
        </w:rPr>
        <w:t xml:space="preserve">Необходимо полностью раскрыть тему, осветив каждый из вопросов плана, который следует выделить в тексте. Работа должна быть выполнена с применением компьютерной техники или машинописным способом, разборчиво и аккуратно, в объеме 20–25 страниц формата А-4, иметь поля. </w:t>
      </w: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1CB2">
        <w:rPr>
          <w:rFonts w:ascii="Times New Roman" w:hAnsi="Times New Roman"/>
          <w:sz w:val="26"/>
          <w:szCs w:val="26"/>
        </w:rPr>
        <w:t xml:space="preserve">Курсовая работа должна иметь титульный лист. В курсовой работе должна использоваться сплошная нумерация страниц. Первой страницей является титульный лист. Введение, каждая глава, заключение, а также список используемых источников начинаются с отдельной страницы и снабжаются соответствующими заголовками. </w:t>
      </w:r>
      <w:bookmarkStart w:id="0" w:name="_GoBack"/>
      <w:bookmarkEnd w:id="0"/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84C3A">
        <w:rPr>
          <w:rFonts w:ascii="Times New Roman" w:hAnsi="Times New Roman"/>
          <w:b/>
          <w:sz w:val="26"/>
          <w:szCs w:val="26"/>
        </w:rPr>
        <w:t>Задача.</w:t>
      </w: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4C3A">
        <w:rPr>
          <w:rFonts w:ascii="Times New Roman" w:hAnsi="Times New Roman"/>
          <w:sz w:val="26"/>
          <w:szCs w:val="26"/>
        </w:rPr>
        <w:t>В связи с необходимостью выполнения срочного заказа администрация организации издала распоряжение о работе в праздничные дни 1 и 2 мая.</w:t>
      </w: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284C3A">
        <w:rPr>
          <w:rFonts w:ascii="Times New Roman" w:hAnsi="Times New Roman"/>
          <w:b/>
          <w:i/>
          <w:sz w:val="26"/>
          <w:szCs w:val="26"/>
        </w:rPr>
        <w:t>Правомерно ли такое распоряжение?</w:t>
      </w: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284C3A">
        <w:rPr>
          <w:rFonts w:ascii="Times New Roman" w:hAnsi="Times New Roman"/>
          <w:b/>
          <w:i/>
          <w:sz w:val="26"/>
          <w:szCs w:val="26"/>
        </w:rPr>
        <w:t>Каковы правомочия профсоюзного органа организации в регулировании рабочего времени и времени отдыха?</w:t>
      </w:r>
    </w:p>
    <w:p w:rsidR="00461CB2" w:rsidRPr="00284C3A" w:rsidRDefault="00461CB2" w:rsidP="00461CB2">
      <w:pPr>
        <w:spacing w:after="0" w:line="312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284C3A">
        <w:rPr>
          <w:rFonts w:ascii="Times New Roman" w:hAnsi="Times New Roman"/>
          <w:b/>
          <w:i/>
          <w:sz w:val="26"/>
          <w:szCs w:val="26"/>
        </w:rPr>
        <w:t>Как  оплачивается работа в выходные и праздничные дни?</w:t>
      </w:r>
    </w:p>
    <w:p w:rsidR="00990217" w:rsidRDefault="00990217"/>
    <w:sectPr w:rsidR="00990217" w:rsidSect="002C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745C5"/>
    <w:rsid w:val="00126343"/>
    <w:rsid w:val="002C4D2F"/>
    <w:rsid w:val="00461CB2"/>
    <w:rsid w:val="00990217"/>
    <w:rsid w:val="00A7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C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61CB2"/>
    <w:pPr>
      <w:spacing w:after="0" w:line="320" w:lineRule="exact"/>
      <w:jc w:val="both"/>
    </w:pPr>
    <w:rPr>
      <w:rFonts w:ascii="Times New Roman" w:hAnsi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61CB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C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61CB2"/>
    <w:pPr>
      <w:spacing w:after="0" w:line="320" w:lineRule="exact"/>
      <w:jc w:val="both"/>
    </w:pPr>
    <w:rPr>
      <w:rFonts w:ascii="Times New Roman" w:hAnsi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61CB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Снежана</cp:lastModifiedBy>
  <cp:revision>2</cp:revision>
  <dcterms:created xsi:type="dcterms:W3CDTF">2016-07-04T12:12:00Z</dcterms:created>
  <dcterms:modified xsi:type="dcterms:W3CDTF">2016-07-04T12:12:00Z</dcterms:modified>
</cp:coreProperties>
</file>